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7DA" w:rsidRPr="0025556C" w:rsidRDefault="001D305E" w:rsidP="0025556C">
      <w:pPr>
        <w:pBdr>
          <w:bottom w:val="single" w:sz="4" w:space="1" w:color="auto"/>
        </w:pBdr>
        <w:jc w:val="center"/>
        <w:rPr>
          <w:b/>
          <w:sz w:val="28"/>
        </w:rPr>
      </w:pPr>
      <w:r w:rsidRPr="0025556C">
        <w:rPr>
          <w:b/>
          <w:sz w:val="28"/>
        </w:rPr>
        <w:t>Laboratuvarda İş Sağlığı Ve Güvenliği Ders Notları</w:t>
      </w:r>
    </w:p>
    <w:p w:rsidR="00D03447" w:rsidRPr="00D03447" w:rsidRDefault="00D03447" w:rsidP="00D03447">
      <w:pPr>
        <w:spacing w:before="100" w:beforeAutospacing="1" w:after="100" w:afterAutospacing="1" w:line="240" w:lineRule="auto"/>
        <w:outlineLvl w:val="1"/>
        <w:rPr>
          <w:rFonts w:ascii="Times New Roman" w:eastAsia="Times New Roman" w:hAnsi="Times New Roman" w:cs="Times New Roman"/>
          <w:b/>
          <w:bCs/>
          <w:sz w:val="36"/>
          <w:szCs w:val="36"/>
          <w:lang w:eastAsia="tr-TR"/>
        </w:rPr>
      </w:pPr>
      <w:r w:rsidRPr="00D03447">
        <w:rPr>
          <w:rFonts w:ascii="Times New Roman" w:eastAsia="Times New Roman" w:hAnsi="Times New Roman" w:cs="Times New Roman"/>
          <w:b/>
          <w:bCs/>
          <w:sz w:val="36"/>
          <w:szCs w:val="36"/>
          <w:lang w:eastAsia="tr-TR"/>
        </w:rPr>
        <w:t>Modül 1: İş Sa</w:t>
      </w:r>
      <w:bookmarkStart w:id="0" w:name="_GoBack"/>
      <w:bookmarkEnd w:id="0"/>
      <w:r w:rsidRPr="00D03447">
        <w:rPr>
          <w:rFonts w:ascii="Times New Roman" w:eastAsia="Times New Roman" w:hAnsi="Times New Roman" w:cs="Times New Roman"/>
          <w:b/>
          <w:bCs/>
          <w:sz w:val="36"/>
          <w:szCs w:val="36"/>
          <w:lang w:eastAsia="tr-TR"/>
        </w:rPr>
        <w:t>ğlığı ve Güvenliği</w:t>
      </w:r>
    </w:p>
    <w:p w:rsidR="00D03447" w:rsidRPr="00D03447" w:rsidRDefault="00D03447" w:rsidP="00D03447">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b/>
          <w:bCs/>
          <w:sz w:val="24"/>
          <w:szCs w:val="24"/>
          <w:lang w:eastAsia="tr-TR"/>
        </w:rPr>
        <w:t>İSG Amaç ve Önemi</w:t>
      </w:r>
    </w:p>
    <w:p w:rsidR="00D03447" w:rsidRPr="00D03447" w:rsidRDefault="00D03447" w:rsidP="00D03447">
      <w:pPr>
        <w:numPr>
          <w:ilvl w:val="1"/>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İşveren Yükümlülükleri</w:t>
      </w:r>
    </w:p>
    <w:p w:rsidR="00D03447" w:rsidRPr="00D03447" w:rsidRDefault="00D03447" w:rsidP="00D03447">
      <w:pPr>
        <w:numPr>
          <w:ilvl w:val="1"/>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Çalışan Hak ve Sorumlulukları</w:t>
      </w:r>
    </w:p>
    <w:p w:rsidR="00D03447" w:rsidRPr="00D03447" w:rsidRDefault="00D03447" w:rsidP="00D03447">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b/>
          <w:bCs/>
          <w:sz w:val="24"/>
          <w:szCs w:val="24"/>
          <w:lang w:eastAsia="tr-TR"/>
        </w:rPr>
        <w:t>Korunma Yöntemleri</w:t>
      </w:r>
    </w:p>
    <w:p w:rsidR="00D03447" w:rsidRPr="00D03447" w:rsidRDefault="00D03447" w:rsidP="00D03447">
      <w:pPr>
        <w:numPr>
          <w:ilvl w:val="1"/>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İş Kazaları ve Meslek Hastalıkları</w:t>
      </w:r>
    </w:p>
    <w:p w:rsidR="00D03447" w:rsidRPr="00D03447" w:rsidRDefault="00D03447" w:rsidP="00D03447">
      <w:pPr>
        <w:numPr>
          <w:ilvl w:val="1"/>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Kişisel Koruyucu Donanımlar</w:t>
      </w:r>
    </w:p>
    <w:p w:rsidR="00D03447" w:rsidRPr="00D03447" w:rsidRDefault="00D03447" w:rsidP="00D03447">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b/>
          <w:bCs/>
          <w:sz w:val="24"/>
          <w:szCs w:val="24"/>
          <w:lang w:eastAsia="tr-TR"/>
        </w:rPr>
        <w:t>Risk Etmenleri</w:t>
      </w:r>
    </w:p>
    <w:p w:rsidR="00D03447" w:rsidRPr="00D03447" w:rsidRDefault="00D03447" w:rsidP="00D03447">
      <w:pPr>
        <w:pStyle w:val="ListeParagraf"/>
        <w:numPr>
          <w:ilvl w:val="0"/>
          <w:numId w:val="5"/>
        </w:numPr>
        <w:spacing w:before="100" w:beforeAutospacing="1" w:after="100" w:afterAutospacing="1" w:line="240" w:lineRule="auto"/>
        <w:ind w:left="1418"/>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Ergonomik ve Fiziksel Riskler</w:t>
      </w:r>
    </w:p>
    <w:p w:rsidR="00D03447" w:rsidRPr="00D03447" w:rsidRDefault="00D03447" w:rsidP="00D03447">
      <w:pPr>
        <w:pStyle w:val="ListeParagraf"/>
        <w:numPr>
          <w:ilvl w:val="0"/>
          <w:numId w:val="5"/>
        </w:numPr>
        <w:spacing w:before="100" w:beforeAutospacing="1" w:after="100" w:afterAutospacing="1" w:line="240" w:lineRule="auto"/>
        <w:ind w:left="1418"/>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Kimyasal ve Biyolojik Riskler</w:t>
      </w:r>
    </w:p>
    <w:p w:rsidR="00D03447" w:rsidRPr="00D03447" w:rsidRDefault="00D03447" w:rsidP="00D03447">
      <w:pPr>
        <w:pStyle w:val="ListeParagraf"/>
        <w:numPr>
          <w:ilvl w:val="0"/>
          <w:numId w:val="5"/>
        </w:numPr>
        <w:spacing w:before="100" w:beforeAutospacing="1" w:after="100" w:afterAutospacing="1" w:line="240" w:lineRule="auto"/>
        <w:ind w:left="1418"/>
        <w:rPr>
          <w:rFonts w:ascii="Times New Roman" w:eastAsia="Times New Roman" w:hAnsi="Times New Roman" w:cs="Times New Roman"/>
          <w:sz w:val="24"/>
          <w:szCs w:val="24"/>
          <w:lang w:eastAsia="tr-TR"/>
        </w:rPr>
      </w:pPr>
      <w:proofErr w:type="spellStart"/>
      <w:r w:rsidRPr="00D03447">
        <w:rPr>
          <w:rFonts w:ascii="Times New Roman" w:eastAsia="Times New Roman" w:hAnsi="Times New Roman" w:cs="Times New Roman"/>
          <w:sz w:val="24"/>
          <w:szCs w:val="24"/>
          <w:lang w:eastAsia="tr-TR"/>
        </w:rPr>
        <w:t>Psiko</w:t>
      </w:r>
      <w:proofErr w:type="spellEnd"/>
      <w:r w:rsidRPr="00D03447">
        <w:rPr>
          <w:rFonts w:ascii="Times New Roman" w:eastAsia="Times New Roman" w:hAnsi="Times New Roman" w:cs="Times New Roman"/>
          <w:sz w:val="24"/>
          <w:szCs w:val="24"/>
          <w:lang w:eastAsia="tr-TR"/>
        </w:rPr>
        <w:t>-sosyal ve Elektrik Riskleri</w:t>
      </w:r>
    </w:p>
    <w:p w:rsidR="00D03447" w:rsidRPr="00D03447" w:rsidRDefault="00D03447" w:rsidP="00D03447">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b/>
          <w:bCs/>
          <w:sz w:val="24"/>
          <w:szCs w:val="24"/>
          <w:lang w:eastAsia="tr-TR"/>
        </w:rPr>
        <w:t>Acil Durumlar</w:t>
      </w:r>
    </w:p>
    <w:p w:rsidR="00D03447" w:rsidRPr="00D03447" w:rsidRDefault="00D03447" w:rsidP="00D03447">
      <w:pPr>
        <w:numPr>
          <w:ilvl w:val="1"/>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İlkyardım İlkeleri</w:t>
      </w:r>
    </w:p>
    <w:p w:rsidR="00035435" w:rsidRPr="00035435" w:rsidRDefault="00D03447" w:rsidP="00035435">
      <w:pPr>
        <w:numPr>
          <w:ilvl w:val="1"/>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D03447">
        <w:rPr>
          <w:rFonts w:ascii="Times New Roman" w:eastAsia="Times New Roman" w:hAnsi="Times New Roman" w:cs="Times New Roman"/>
          <w:sz w:val="24"/>
          <w:szCs w:val="24"/>
          <w:lang w:eastAsia="tr-TR"/>
        </w:rPr>
        <w:t>Yangın ve Patlamadan Korunma</w:t>
      </w:r>
    </w:p>
    <w:p w:rsidR="00665CEF" w:rsidRDefault="00665CEF" w:rsidP="00665CE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tr-TR"/>
        </w:rPr>
      </w:pPr>
      <w:r w:rsidRPr="00D03447">
        <w:rPr>
          <w:rFonts w:ascii="Times New Roman" w:eastAsia="Times New Roman" w:hAnsi="Times New Roman" w:cs="Times New Roman"/>
          <w:b/>
          <w:bCs/>
          <w:sz w:val="36"/>
          <w:szCs w:val="36"/>
          <w:lang w:eastAsia="tr-TR"/>
        </w:rPr>
        <w:t>İş Sağlığı ve Güvenliği</w:t>
      </w:r>
    </w:p>
    <w:p w:rsidR="00424C42" w:rsidRPr="00424C42" w:rsidRDefault="00424C42" w:rsidP="00665CEF">
      <w:pPr>
        <w:spacing w:before="100" w:beforeAutospacing="1" w:after="100" w:afterAutospacing="1" w:line="240" w:lineRule="auto"/>
        <w:jc w:val="both"/>
        <w:outlineLvl w:val="1"/>
        <w:rPr>
          <w:rFonts w:ascii="Times New Roman" w:eastAsia="Times New Roman" w:hAnsi="Times New Roman" w:cs="Times New Roman"/>
          <w:sz w:val="24"/>
          <w:szCs w:val="24"/>
          <w:lang w:eastAsia="tr-TR"/>
        </w:rPr>
      </w:pPr>
      <w:r w:rsidRPr="00424C42">
        <w:rPr>
          <w:rFonts w:ascii="Times New Roman" w:eastAsia="Times New Roman" w:hAnsi="Times New Roman" w:cs="Times New Roman"/>
          <w:sz w:val="24"/>
          <w:szCs w:val="24"/>
          <w:lang w:eastAsia="tr-TR"/>
        </w:rPr>
        <w:t>İş Sağlığı ve Güvenliği (İSG) Nedir?</w:t>
      </w:r>
    </w:p>
    <w:p w:rsidR="00424C42" w:rsidRPr="00424C42" w:rsidRDefault="00424C42" w:rsidP="00665CEF">
      <w:p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sz w:val="24"/>
          <w:szCs w:val="24"/>
          <w:lang w:eastAsia="tr-TR"/>
        </w:rPr>
        <w:t>İş yerlerinde işin yürütülmesi sırasında oluşan olumsuz şartlardan çalışanları korumak, iş kazalarını ve meslek hastalıklarını önlemek amacıyla yapılan sistemli ve bilimsel çalışmalardır. Temel hedef; çalışanı korumak, üretim güvenliğini sağlamak ve işletme güvenliğini tesis etmektir.</w:t>
      </w:r>
    </w:p>
    <w:p w:rsidR="00424C42" w:rsidRPr="00424C42" w:rsidRDefault="00424C42" w:rsidP="00665CEF">
      <w:pPr>
        <w:spacing w:before="100" w:beforeAutospacing="1" w:after="100" w:afterAutospacing="1" w:line="240" w:lineRule="auto"/>
        <w:jc w:val="both"/>
        <w:outlineLvl w:val="1"/>
        <w:rPr>
          <w:rFonts w:ascii="Times New Roman" w:eastAsia="Times New Roman" w:hAnsi="Times New Roman" w:cs="Times New Roman"/>
          <w:b/>
          <w:bCs/>
          <w:sz w:val="36"/>
          <w:szCs w:val="36"/>
          <w:lang w:eastAsia="tr-TR"/>
        </w:rPr>
      </w:pPr>
      <w:r w:rsidRPr="00424C42">
        <w:rPr>
          <w:rFonts w:ascii="Times New Roman" w:eastAsia="Times New Roman" w:hAnsi="Times New Roman" w:cs="Times New Roman"/>
          <w:b/>
          <w:bCs/>
          <w:sz w:val="36"/>
          <w:szCs w:val="36"/>
          <w:lang w:eastAsia="tr-TR"/>
        </w:rPr>
        <w:t>1. İSG Amaç ve Önemi</w:t>
      </w:r>
    </w:p>
    <w:p w:rsidR="00424C42" w:rsidRPr="00424C42" w:rsidRDefault="00424C42" w:rsidP="00665CEF">
      <w:pPr>
        <w:spacing w:before="100" w:beforeAutospacing="1" w:after="100" w:afterAutospacing="1" w:line="240" w:lineRule="auto"/>
        <w:jc w:val="both"/>
        <w:rPr>
          <w:rFonts w:ascii="Times New Roman" w:eastAsia="Times New Roman" w:hAnsi="Times New Roman" w:cs="Times New Roman"/>
          <w:sz w:val="24"/>
          <w:szCs w:val="24"/>
          <w:lang w:eastAsia="tr-TR"/>
        </w:rPr>
      </w:pPr>
      <w:proofErr w:type="spellStart"/>
      <w:r w:rsidRPr="00424C42">
        <w:rPr>
          <w:rFonts w:ascii="Times New Roman" w:eastAsia="Times New Roman" w:hAnsi="Times New Roman" w:cs="Times New Roman"/>
          <w:sz w:val="24"/>
          <w:szCs w:val="24"/>
          <w:lang w:eastAsia="tr-TR"/>
        </w:rPr>
        <w:t>İSG'nin</w:t>
      </w:r>
      <w:proofErr w:type="spellEnd"/>
      <w:r w:rsidRPr="00424C42">
        <w:rPr>
          <w:rFonts w:ascii="Times New Roman" w:eastAsia="Times New Roman" w:hAnsi="Times New Roman" w:cs="Times New Roman"/>
          <w:sz w:val="24"/>
          <w:szCs w:val="24"/>
          <w:lang w:eastAsia="tr-TR"/>
        </w:rPr>
        <w:t xml:space="preserve"> temel amacı, çalışanların fiziksel, ruhsal ve sosyal iyilik hallerini en üst düzeye çıkarmaktır. Bu süreçte tarafların belirli sorumlulukları vardır:</w:t>
      </w:r>
    </w:p>
    <w:p w:rsidR="00424C42" w:rsidRPr="00424C42" w:rsidRDefault="00424C42" w:rsidP="00665CEF">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t>İşveren Yükümlülükleri:</w:t>
      </w:r>
      <w:r w:rsidRPr="00424C42">
        <w:rPr>
          <w:rFonts w:ascii="Times New Roman" w:eastAsia="Times New Roman" w:hAnsi="Times New Roman" w:cs="Times New Roman"/>
          <w:sz w:val="24"/>
          <w:szCs w:val="24"/>
          <w:lang w:eastAsia="tr-TR"/>
        </w:rPr>
        <w:t xml:space="preserve"> Risk değerlendirmesi yapmak, gerekli eğitimi vermek ve tüm önleyici tedbirleri almakla yükümlüdür.</w:t>
      </w:r>
    </w:p>
    <w:p w:rsidR="00424C42" w:rsidRPr="00424C42" w:rsidRDefault="00424C42" w:rsidP="00665CEF">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t>Çalışan Hak ve Sorumlulukları:</w:t>
      </w:r>
      <w:r w:rsidRPr="00424C42">
        <w:rPr>
          <w:rFonts w:ascii="Times New Roman" w:eastAsia="Times New Roman" w:hAnsi="Times New Roman" w:cs="Times New Roman"/>
          <w:sz w:val="24"/>
          <w:szCs w:val="24"/>
          <w:lang w:eastAsia="tr-TR"/>
        </w:rPr>
        <w:t xml:space="preserve"> Güvenli çalışma talimatlarına uymak, tehlikeli durumları bildirmek ve sağlanan koruyucu </w:t>
      </w:r>
      <w:proofErr w:type="gramStart"/>
      <w:r w:rsidRPr="00424C42">
        <w:rPr>
          <w:rFonts w:ascii="Times New Roman" w:eastAsia="Times New Roman" w:hAnsi="Times New Roman" w:cs="Times New Roman"/>
          <w:sz w:val="24"/>
          <w:szCs w:val="24"/>
          <w:lang w:eastAsia="tr-TR"/>
        </w:rPr>
        <w:t>ekipmanları</w:t>
      </w:r>
      <w:proofErr w:type="gramEnd"/>
      <w:r w:rsidRPr="00424C42">
        <w:rPr>
          <w:rFonts w:ascii="Times New Roman" w:eastAsia="Times New Roman" w:hAnsi="Times New Roman" w:cs="Times New Roman"/>
          <w:sz w:val="24"/>
          <w:szCs w:val="24"/>
          <w:lang w:eastAsia="tr-TR"/>
        </w:rPr>
        <w:t xml:space="preserve"> doğru kullanmakla yükümlüdür.</w:t>
      </w:r>
    </w:p>
    <w:p w:rsidR="00424C42" w:rsidRPr="00424C42" w:rsidRDefault="00424C42" w:rsidP="00665CEF">
      <w:pPr>
        <w:spacing w:before="100" w:beforeAutospacing="1" w:after="100" w:afterAutospacing="1" w:line="240" w:lineRule="auto"/>
        <w:jc w:val="both"/>
        <w:outlineLvl w:val="1"/>
        <w:rPr>
          <w:rFonts w:ascii="Times New Roman" w:eastAsia="Times New Roman" w:hAnsi="Times New Roman" w:cs="Times New Roman"/>
          <w:b/>
          <w:bCs/>
          <w:sz w:val="36"/>
          <w:szCs w:val="36"/>
          <w:lang w:eastAsia="tr-TR"/>
        </w:rPr>
      </w:pPr>
      <w:r w:rsidRPr="00424C42">
        <w:rPr>
          <w:rFonts w:ascii="Times New Roman" w:eastAsia="Times New Roman" w:hAnsi="Times New Roman" w:cs="Times New Roman"/>
          <w:b/>
          <w:bCs/>
          <w:sz w:val="36"/>
          <w:szCs w:val="36"/>
          <w:lang w:eastAsia="tr-TR"/>
        </w:rPr>
        <w:t>2. Risk Etmenleri</w:t>
      </w:r>
    </w:p>
    <w:p w:rsidR="00424C42" w:rsidRPr="00424C42" w:rsidRDefault="00424C42" w:rsidP="00665CEF">
      <w:p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sz w:val="24"/>
          <w:szCs w:val="24"/>
          <w:lang w:eastAsia="tr-TR"/>
        </w:rPr>
        <w:t>İş yerinde sağlığı tehdit edebilecek unsurlar farklı kategorilerde incelenir:</w:t>
      </w:r>
    </w:p>
    <w:p w:rsidR="00424C42" w:rsidRPr="00424C42" w:rsidRDefault="00424C42" w:rsidP="00665CEF">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lastRenderedPageBreak/>
        <w:t>Ergonomik ve Fiziksel Riskler:</w:t>
      </w:r>
      <w:r w:rsidRPr="00424C42">
        <w:rPr>
          <w:rFonts w:ascii="Times New Roman" w:eastAsia="Times New Roman" w:hAnsi="Times New Roman" w:cs="Times New Roman"/>
          <w:sz w:val="24"/>
          <w:szCs w:val="24"/>
          <w:lang w:eastAsia="tr-TR"/>
        </w:rPr>
        <w:t xml:space="preserve"> Gürültü, aydınlatma, titreşim gibi fiziksel şartlar ile duruş bozuklukları gibi ergonomik etmenler.</w:t>
      </w:r>
    </w:p>
    <w:p w:rsidR="00424C42" w:rsidRPr="00424C42" w:rsidRDefault="00424C42" w:rsidP="00665CEF">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t>Kimyasal ve Biyolojik Riskler:</w:t>
      </w:r>
      <w:r w:rsidRPr="00424C42">
        <w:rPr>
          <w:rFonts w:ascii="Times New Roman" w:eastAsia="Times New Roman" w:hAnsi="Times New Roman" w:cs="Times New Roman"/>
          <w:sz w:val="24"/>
          <w:szCs w:val="24"/>
          <w:lang w:eastAsia="tr-TR"/>
        </w:rPr>
        <w:t xml:space="preserve"> Zehirli gazlar, tozlar veya virüs ve bakteri gibi biyolojik tehditler.</w:t>
      </w:r>
    </w:p>
    <w:p w:rsidR="00424C42" w:rsidRPr="00424C42" w:rsidRDefault="00424C42" w:rsidP="00665CEF">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tr-TR"/>
        </w:rPr>
      </w:pPr>
      <w:proofErr w:type="spellStart"/>
      <w:r w:rsidRPr="00424C42">
        <w:rPr>
          <w:rFonts w:ascii="Times New Roman" w:eastAsia="Times New Roman" w:hAnsi="Times New Roman" w:cs="Times New Roman"/>
          <w:b/>
          <w:bCs/>
          <w:sz w:val="24"/>
          <w:szCs w:val="24"/>
          <w:lang w:eastAsia="tr-TR"/>
        </w:rPr>
        <w:t>Psiko</w:t>
      </w:r>
      <w:proofErr w:type="spellEnd"/>
      <w:r w:rsidRPr="00424C42">
        <w:rPr>
          <w:rFonts w:ascii="Times New Roman" w:eastAsia="Times New Roman" w:hAnsi="Times New Roman" w:cs="Times New Roman"/>
          <w:b/>
          <w:bCs/>
          <w:sz w:val="24"/>
          <w:szCs w:val="24"/>
          <w:lang w:eastAsia="tr-TR"/>
        </w:rPr>
        <w:t>-sosyal ve Elektrik Riskleri:</w:t>
      </w:r>
      <w:r w:rsidRPr="00424C42">
        <w:rPr>
          <w:rFonts w:ascii="Times New Roman" w:eastAsia="Times New Roman" w:hAnsi="Times New Roman" w:cs="Times New Roman"/>
          <w:sz w:val="24"/>
          <w:szCs w:val="24"/>
          <w:lang w:eastAsia="tr-TR"/>
        </w:rPr>
        <w:t xml:space="preserve"> İş stresi, </w:t>
      </w:r>
      <w:proofErr w:type="spellStart"/>
      <w:r w:rsidRPr="00424C42">
        <w:rPr>
          <w:rFonts w:ascii="Times New Roman" w:eastAsia="Times New Roman" w:hAnsi="Times New Roman" w:cs="Times New Roman"/>
          <w:sz w:val="24"/>
          <w:szCs w:val="24"/>
          <w:lang w:eastAsia="tr-TR"/>
        </w:rPr>
        <w:t>mobbing</w:t>
      </w:r>
      <w:proofErr w:type="spellEnd"/>
      <w:r w:rsidRPr="00424C42">
        <w:rPr>
          <w:rFonts w:ascii="Times New Roman" w:eastAsia="Times New Roman" w:hAnsi="Times New Roman" w:cs="Times New Roman"/>
          <w:sz w:val="24"/>
          <w:szCs w:val="24"/>
          <w:lang w:eastAsia="tr-TR"/>
        </w:rPr>
        <w:t xml:space="preserve"> gibi psikolojik etkenlerin yanı sıra elektrik tesisatından kaynaklı riskler.</w:t>
      </w:r>
    </w:p>
    <w:p w:rsidR="00424C42" w:rsidRPr="00424C42" w:rsidRDefault="00424C42" w:rsidP="00665CEF">
      <w:pPr>
        <w:spacing w:before="100" w:beforeAutospacing="1" w:after="100" w:afterAutospacing="1" w:line="240" w:lineRule="auto"/>
        <w:jc w:val="both"/>
        <w:outlineLvl w:val="1"/>
        <w:rPr>
          <w:rFonts w:ascii="Times New Roman" w:eastAsia="Times New Roman" w:hAnsi="Times New Roman" w:cs="Times New Roman"/>
          <w:b/>
          <w:bCs/>
          <w:sz w:val="36"/>
          <w:szCs w:val="36"/>
          <w:lang w:eastAsia="tr-TR"/>
        </w:rPr>
      </w:pPr>
      <w:r w:rsidRPr="00424C42">
        <w:rPr>
          <w:rFonts w:ascii="Times New Roman" w:eastAsia="Times New Roman" w:hAnsi="Times New Roman" w:cs="Times New Roman"/>
          <w:b/>
          <w:bCs/>
          <w:sz w:val="36"/>
          <w:szCs w:val="36"/>
          <w:lang w:eastAsia="tr-TR"/>
        </w:rPr>
        <w:t>3. Korunma Yöntemleri</w:t>
      </w:r>
    </w:p>
    <w:p w:rsidR="00424C42" w:rsidRPr="00424C42" w:rsidRDefault="00424C42" w:rsidP="00665CEF">
      <w:p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sz w:val="24"/>
          <w:szCs w:val="24"/>
          <w:lang w:eastAsia="tr-TR"/>
        </w:rPr>
        <w:t>Riskleri tamamen yok etmek veya etkisini azaltmak için uygulanan yöntemlerdir:</w:t>
      </w:r>
    </w:p>
    <w:p w:rsidR="00424C42" w:rsidRPr="00424C42" w:rsidRDefault="00424C42" w:rsidP="00665CEF">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t>İş Kazaları ve Meslek Hastalıkları:</w:t>
      </w:r>
      <w:r w:rsidRPr="00424C42">
        <w:rPr>
          <w:rFonts w:ascii="Times New Roman" w:eastAsia="Times New Roman" w:hAnsi="Times New Roman" w:cs="Times New Roman"/>
          <w:sz w:val="24"/>
          <w:szCs w:val="24"/>
          <w:lang w:eastAsia="tr-TR"/>
        </w:rPr>
        <w:t xml:space="preserve"> Bunların önlenmesi için tehlike kaynağında yok edilmelidir.</w:t>
      </w:r>
    </w:p>
    <w:p w:rsidR="0025556C" w:rsidRDefault="00424C42" w:rsidP="00665CEF">
      <w:pPr>
        <w:numPr>
          <w:ilvl w:val="0"/>
          <w:numId w:val="9"/>
        </w:numPr>
        <w:tabs>
          <w:tab w:val="clear" w:pos="720"/>
        </w:tabs>
        <w:spacing w:before="100" w:beforeAutospacing="1" w:after="0" w:afterAutospacing="1" w:line="240" w:lineRule="auto"/>
        <w:ind w:left="0" w:firstLine="0"/>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t>Kişisel Koruyucu Donanımlar (KKD):</w:t>
      </w:r>
      <w:r w:rsidRPr="00424C42">
        <w:rPr>
          <w:rFonts w:ascii="Times New Roman" w:eastAsia="Times New Roman" w:hAnsi="Times New Roman" w:cs="Times New Roman"/>
          <w:sz w:val="24"/>
          <w:szCs w:val="24"/>
          <w:lang w:eastAsia="tr-TR"/>
        </w:rPr>
        <w:t xml:space="preserve"> Risklerin teknik önlemlerle tamamen engellenemediği durumlarda kullanılan kask, eldiven, maske gibi </w:t>
      </w:r>
      <w:proofErr w:type="gramStart"/>
      <w:r w:rsidRPr="00424C42">
        <w:rPr>
          <w:rFonts w:ascii="Times New Roman" w:eastAsia="Times New Roman" w:hAnsi="Times New Roman" w:cs="Times New Roman"/>
          <w:sz w:val="24"/>
          <w:szCs w:val="24"/>
          <w:lang w:eastAsia="tr-TR"/>
        </w:rPr>
        <w:t>ekipmanlardır</w:t>
      </w:r>
      <w:proofErr w:type="gramEnd"/>
      <w:r w:rsidRPr="00424C42">
        <w:rPr>
          <w:rFonts w:ascii="Times New Roman" w:eastAsia="Times New Roman" w:hAnsi="Times New Roman" w:cs="Times New Roman"/>
          <w:sz w:val="24"/>
          <w:szCs w:val="24"/>
          <w:lang w:eastAsia="tr-TR"/>
        </w:rPr>
        <w:t>.</w:t>
      </w:r>
    </w:p>
    <w:p w:rsidR="00424C42" w:rsidRPr="00424C42" w:rsidRDefault="00424C42" w:rsidP="0025556C">
      <w:pPr>
        <w:spacing w:before="100" w:beforeAutospacing="1" w:after="0" w:afterAutospacing="1"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14:anchorId="1763A0D6" wp14:editId="641E02D0">
            <wp:extent cx="5737860" cy="3901523"/>
            <wp:effectExtent l="19050" t="19050" r="15240" b="22860"/>
            <wp:docPr id="3" name="Resim 3" descr="personal protective equipment hierarchy, yapay zekayla üretilmi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rsonal protective equipment hierarchy, yapay zekayla üretilmiş"/>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6193" cy="3913989"/>
                    </a:xfrm>
                    <a:prstGeom prst="rect">
                      <a:avLst/>
                    </a:prstGeom>
                    <a:noFill/>
                    <a:ln>
                      <a:solidFill>
                        <a:schemeClr val="tx1"/>
                      </a:solidFill>
                    </a:ln>
                  </pic:spPr>
                </pic:pic>
              </a:graphicData>
            </a:graphic>
          </wp:inline>
        </w:drawing>
      </w:r>
    </w:p>
    <w:p w:rsidR="00424C42" w:rsidRPr="00424C42" w:rsidRDefault="00424C42" w:rsidP="00665CEF">
      <w:pPr>
        <w:spacing w:before="100" w:beforeAutospacing="1" w:after="100" w:afterAutospacing="1" w:line="240" w:lineRule="auto"/>
        <w:jc w:val="both"/>
        <w:outlineLvl w:val="1"/>
        <w:rPr>
          <w:rFonts w:ascii="Times New Roman" w:eastAsia="Times New Roman" w:hAnsi="Times New Roman" w:cs="Times New Roman"/>
          <w:b/>
          <w:bCs/>
          <w:sz w:val="36"/>
          <w:szCs w:val="36"/>
          <w:lang w:eastAsia="tr-TR"/>
        </w:rPr>
      </w:pPr>
      <w:r w:rsidRPr="00424C42">
        <w:rPr>
          <w:rFonts w:ascii="Times New Roman" w:eastAsia="Times New Roman" w:hAnsi="Times New Roman" w:cs="Times New Roman"/>
          <w:b/>
          <w:bCs/>
          <w:sz w:val="36"/>
          <w:szCs w:val="36"/>
          <w:lang w:eastAsia="tr-TR"/>
        </w:rPr>
        <w:t>4. Acil Durumlar</w:t>
      </w:r>
    </w:p>
    <w:p w:rsidR="00424C42" w:rsidRPr="00424C42" w:rsidRDefault="00424C42" w:rsidP="00665CEF">
      <w:p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sz w:val="24"/>
          <w:szCs w:val="24"/>
          <w:lang w:eastAsia="tr-TR"/>
        </w:rPr>
        <w:t>Beklenmedik olaylara karşı hazırlıklı olma sürecidir:</w:t>
      </w:r>
    </w:p>
    <w:p w:rsidR="00424C42" w:rsidRPr="00424C42" w:rsidRDefault="00424C42" w:rsidP="00665CEF">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t>İlkyardım İlkeleri:</w:t>
      </w:r>
      <w:r w:rsidRPr="00424C42">
        <w:rPr>
          <w:rFonts w:ascii="Times New Roman" w:eastAsia="Times New Roman" w:hAnsi="Times New Roman" w:cs="Times New Roman"/>
          <w:sz w:val="24"/>
          <w:szCs w:val="24"/>
          <w:lang w:eastAsia="tr-TR"/>
        </w:rPr>
        <w:t xml:space="preserve"> Herhangi bir kaza anında tıbbi yardım gelene kadar yapılan hayat kurtarıcı müdahalelerdir.</w:t>
      </w:r>
    </w:p>
    <w:p w:rsidR="00424C42" w:rsidRPr="00424C42" w:rsidRDefault="00424C42" w:rsidP="00665CEF">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b/>
          <w:bCs/>
          <w:sz w:val="24"/>
          <w:szCs w:val="24"/>
          <w:lang w:eastAsia="tr-TR"/>
        </w:rPr>
        <w:t>Yangın ve Patlamadan Korunma:</w:t>
      </w:r>
      <w:r w:rsidRPr="00424C42">
        <w:rPr>
          <w:rFonts w:ascii="Times New Roman" w:eastAsia="Times New Roman" w:hAnsi="Times New Roman" w:cs="Times New Roman"/>
          <w:sz w:val="24"/>
          <w:szCs w:val="24"/>
          <w:lang w:eastAsia="tr-TR"/>
        </w:rPr>
        <w:t xml:space="preserve"> Yangın söndürme sistemleri, tahliye planları ve patlayıcı ortamlara karşı alınan teknik önlemleri kapsar.</w:t>
      </w:r>
    </w:p>
    <w:p w:rsidR="00424C42" w:rsidRPr="00424C42" w:rsidRDefault="00424C42" w:rsidP="00665CEF">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lastRenderedPageBreak/>
        <w:drawing>
          <wp:inline distT="0" distB="0" distL="0" distR="0" wp14:anchorId="4FFBC36C" wp14:editId="0884EC84">
            <wp:extent cx="5783580" cy="1706880"/>
            <wp:effectExtent l="19050" t="19050" r="26670" b="26670"/>
            <wp:docPr id="2" name="Resim 2" descr="basic first aid steps, yapay zekayla üretilmi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sic first aid steps, yapay zekayla üretilmiş"/>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115" cy="1714711"/>
                    </a:xfrm>
                    <a:prstGeom prst="rect">
                      <a:avLst/>
                    </a:prstGeom>
                    <a:noFill/>
                    <a:ln>
                      <a:solidFill>
                        <a:schemeClr val="tx1"/>
                      </a:solidFill>
                    </a:ln>
                  </pic:spPr>
                </pic:pic>
              </a:graphicData>
            </a:graphic>
          </wp:inline>
        </w:drawing>
      </w:r>
    </w:p>
    <w:p w:rsidR="00424C42" w:rsidRPr="00424C42" w:rsidRDefault="00424C42" w:rsidP="00665CEF">
      <w:pPr>
        <w:spacing w:after="0" w:line="240" w:lineRule="auto"/>
        <w:ind w:left="720"/>
        <w:jc w:val="both"/>
        <w:rPr>
          <w:rFonts w:ascii="Times New Roman" w:eastAsia="Times New Roman" w:hAnsi="Times New Roman" w:cs="Times New Roman"/>
          <w:sz w:val="24"/>
          <w:szCs w:val="24"/>
          <w:lang w:eastAsia="tr-TR"/>
        </w:rPr>
      </w:pPr>
      <w:proofErr w:type="spellStart"/>
      <w:r w:rsidRPr="00424C42">
        <w:rPr>
          <w:rFonts w:ascii="Times New Roman" w:eastAsia="Times New Roman" w:hAnsi="Times New Roman" w:cs="Times New Roman"/>
          <w:sz w:val="24"/>
          <w:szCs w:val="24"/>
          <w:lang w:eastAsia="tr-TR"/>
        </w:rPr>
        <w:t>Getty</w:t>
      </w:r>
      <w:proofErr w:type="spellEnd"/>
      <w:r w:rsidRPr="00424C42">
        <w:rPr>
          <w:rFonts w:ascii="Times New Roman" w:eastAsia="Times New Roman" w:hAnsi="Times New Roman" w:cs="Times New Roman"/>
          <w:sz w:val="24"/>
          <w:szCs w:val="24"/>
          <w:lang w:eastAsia="tr-TR"/>
        </w:rPr>
        <w:t xml:space="preserve"> </w:t>
      </w:r>
      <w:proofErr w:type="spellStart"/>
      <w:r w:rsidRPr="00424C42">
        <w:rPr>
          <w:rFonts w:ascii="Times New Roman" w:eastAsia="Times New Roman" w:hAnsi="Times New Roman" w:cs="Times New Roman"/>
          <w:sz w:val="24"/>
          <w:szCs w:val="24"/>
          <w:lang w:eastAsia="tr-TR"/>
        </w:rPr>
        <w:t>Images</w:t>
      </w:r>
      <w:proofErr w:type="spellEnd"/>
    </w:p>
    <w:p w:rsidR="00424C42" w:rsidRPr="00424C42" w:rsidRDefault="00424C42" w:rsidP="00665CEF">
      <w:pPr>
        <w:spacing w:before="100" w:beforeAutospacing="1" w:after="100" w:afterAutospacing="1" w:line="240" w:lineRule="auto"/>
        <w:jc w:val="both"/>
        <w:rPr>
          <w:rFonts w:ascii="Times New Roman" w:eastAsia="Times New Roman" w:hAnsi="Times New Roman" w:cs="Times New Roman"/>
          <w:sz w:val="24"/>
          <w:szCs w:val="24"/>
          <w:lang w:eastAsia="tr-TR"/>
        </w:rPr>
      </w:pPr>
      <w:r w:rsidRPr="00424C42">
        <w:rPr>
          <w:rFonts w:ascii="Times New Roman" w:eastAsia="Times New Roman" w:hAnsi="Times New Roman" w:cs="Times New Roman"/>
          <w:sz w:val="24"/>
          <w:szCs w:val="24"/>
          <w:lang w:eastAsia="tr-TR"/>
        </w:rPr>
        <w:t xml:space="preserve">Bu başlıkları notlarına eklerken, risklerin belirlenmesinde verilerin </w:t>
      </w:r>
      <w:proofErr w:type="spellStart"/>
      <w:r w:rsidRPr="00424C42">
        <w:rPr>
          <w:rFonts w:ascii="Times New Roman" w:eastAsia="Times New Roman" w:hAnsi="Times New Roman" w:cs="Times New Roman"/>
          <w:b/>
          <w:bCs/>
          <w:sz w:val="24"/>
          <w:szCs w:val="24"/>
          <w:lang w:eastAsia="tr-TR"/>
        </w:rPr>
        <w:t>normalize</w:t>
      </w:r>
      <w:proofErr w:type="spellEnd"/>
      <w:r w:rsidRPr="00424C42">
        <w:rPr>
          <w:rFonts w:ascii="Times New Roman" w:eastAsia="Times New Roman" w:hAnsi="Times New Roman" w:cs="Times New Roman"/>
          <w:b/>
          <w:bCs/>
          <w:sz w:val="24"/>
          <w:szCs w:val="24"/>
          <w:lang w:eastAsia="tr-TR"/>
        </w:rPr>
        <w:t xml:space="preserve"> edilmesi</w:t>
      </w:r>
      <w:r w:rsidRPr="00424C42">
        <w:rPr>
          <w:rFonts w:ascii="Times New Roman" w:eastAsia="Times New Roman" w:hAnsi="Times New Roman" w:cs="Times New Roman"/>
          <w:sz w:val="24"/>
          <w:szCs w:val="24"/>
          <w:lang w:eastAsia="tr-TR"/>
        </w:rPr>
        <w:t xml:space="preserve"> (0-1 </w:t>
      </w:r>
      <w:proofErr w:type="gramStart"/>
      <w:r w:rsidRPr="00424C42">
        <w:rPr>
          <w:rFonts w:ascii="Times New Roman" w:eastAsia="Times New Roman" w:hAnsi="Times New Roman" w:cs="Times New Roman"/>
          <w:sz w:val="24"/>
          <w:szCs w:val="24"/>
          <w:lang w:eastAsia="tr-TR"/>
        </w:rPr>
        <w:t>aralığına</w:t>
      </w:r>
      <w:proofErr w:type="gramEnd"/>
      <w:r w:rsidRPr="00424C42">
        <w:rPr>
          <w:rFonts w:ascii="Times New Roman" w:eastAsia="Times New Roman" w:hAnsi="Times New Roman" w:cs="Times New Roman"/>
          <w:sz w:val="24"/>
          <w:szCs w:val="24"/>
          <w:lang w:eastAsia="tr-TR"/>
        </w:rPr>
        <w:t xml:space="preserve"> çekilmesi) veya </w:t>
      </w:r>
      <w:r w:rsidRPr="00424C42">
        <w:rPr>
          <w:rFonts w:ascii="Times New Roman" w:eastAsia="Times New Roman" w:hAnsi="Times New Roman" w:cs="Times New Roman"/>
          <w:b/>
          <w:bCs/>
          <w:sz w:val="24"/>
          <w:szCs w:val="24"/>
          <w:lang w:eastAsia="tr-TR"/>
        </w:rPr>
        <w:t>haritalanması</w:t>
      </w:r>
      <w:r w:rsidRPr="00424C42">
        <w:rPr>
          <w:rFonts w:ascii="Times New Roman" w:eastAsia="Times New Roman" w:hAnsi="Times New Roman" w:cs="Times New Roman"/>
          <w:sz w:val="24"/>
          <w:szCs w:val="24"/>
          <w:lang w:eastAsia="tr-TR"/>
        </w:rPr>
        <w:t xml:space="preserve"> gibi teknik yöntemlerin analiz süreçlerinde kullanılabileceğini de bir yan not olarak ekleyebilirsin.</w:t>
      </w:r>
    </w:p>
    <w:p w:rsidR="0025556C" w:rsidRDefault="0025556C" w:rsidP="0025556C">
      <w:pPr>
        <w:pStyle w:val="NormalWeb"/>
        <w:jc w:val="both"/>
      </w:pPr>
      <w:r>
        <w:t>Harika bir bağlam! Bilişim teknolojileri (BT) laboratuvarı ve donanım/yazılım geliştirme ortamları, klasik sanayi ortamlarından farklı ama bir o kadar da sinsi riskler barındırır. Ders notlarını ve örneklerini doğrudan bilgisayar laboratuvarı ve BT projeleri üzerinden yeniden kurgulayalım.</w:t>
      </w:r>
    </w:p>
    <w:p w:rsidR="0025556C" w:rsidRDefault="0025556C" w:rsidP="0025556C">
      <w:pPr>
        <w:pStyle w:val="Balk2"/>
        <w:jc w:val="both"/>
      </w:pPr>
      <w:r>
        <w:t>2. Bilişim Laboratuvarında Risk Etmenleri: Derinlemesine Bakış</w:t>
      </w:r>
    </w:p>
    <w:p w:rsidR="0025556C" w:rsidRDefault="0025556C" w:rsidP="0025556C">
      <w:pPr>
        <w:pStyle w:val="NormalWeb"/>
        <w:jc w:val="both"/>
      </w:pPr>
      <w:r>
        <w:t>Sınıftaki öğrencilere bu riskleri anlatırken doğrudan kendi oturdukları sandalyeyi, kullandıkları klavyeyi veya üzerinde çalıştıkları projeleri örnek gösterebilirsin.</w:t>
      </w:r>
    </w:p>
    <w:p w:rsidR="0025556C" w:rsidRDefault="0025556C" w:rsidP="0025556C">
      <w:pPr>
        <w:pStyle w:val="NormalWeb"/>
        <w:numPr>
          <w:ilvl w:val="0"/>
          <w:numId w:val="11"/>
        </w:numPr>
        <w:jc w:val="both"/>
      </w:pPr>
      <w:r>
        <w:rPr>
          <w:b/>
          <w:bCs/>
        </w:rPr>
        <w:t>Ergonomik ve Fiziksel Riskler:</w:t>
      </w:r>
    </w:p>
    <w:p w:rsidR="0025556C" w:rsidRDefault="0025556C" w:rsidP="0025556C">
      <w:pPr>
        <w:pStyle w:val="NormalWeb"/>
        <w:numPr>
          <w:ilvl w:val="1"/>
          <w:numId w:val="11"/>
        </w:numPr>
        <w:jc w:val="both"/>
      </w:pPr>
      <w:r>
        <w:rPr>
          <w:b/>
          <w:bCs/>
        </w:rPr>
        <w:t>Örnek (Ergonomik):</w:t>
      </w:r>
      <w:r>
        <w:t xml:space="preserve"> Uzun saatler boyunca </w:t>
      </w:r>
      <w:proofErr w:type="spellStart"/>
      <w:r>
        <w:t>veritabanı</w:t>
      </w:r>
      <w:proofErr w:type="spellEnd"/>
      <w:r>
        <w:t xml:space="preserve"> modelleri tasarlarken veya kod yazarken monitörün göz hizasında olmaması nedeniyle gelişen </w:t>
      </w:r>
      <w:r>
        <w:rPr>
          <w:b/>
          <w:bCs/>
        </w:rPr>
        <w:t>boyun fıtığı</w:t>
      </w:r>
      <w:r>
        <w:t xml:space="preserve">. Bilek desteği olmadan sürekli fare/klavye kullanımı sonucu oluşan </w:t>
      </w:r>
      <w:proofErr w:type="spellStart"/>
      <w:r>
        <w:rPr>
          <w:b/>
          <w:bCs/>
        </w:rPr>
        <w:t>Karpal</w:t>
      </w:r>
      <w:proofErr w:type="spellEnd"/>
      <w:r>
        <w:rPr>
          <w:b/>
          <w:bCs/>
        </w:rPr>
        <w:t xml:space="preserve"> Tünel Sendromu</w:t>
      </w:r>
      <w:r>
        <w:t>.</w:t>
      </w:r>
    </w:p>
    <w:p w:rsidR="0025556C" w:rsidRDefault="0025556C" w:rsidP="0025556C">
      <w:pPr>
        <w:pStyle w:val="NormalWeb"/>
        <w:numPr>
          <w:ilvl w:val="1"/>
          <w:numId w:val="11"/>
        </w:numPr>
        <w:jc w:val="both"/>
      </w:pPr>
      <w:r>
        <w:rPr>
          <w:b/>
          <w:bCs/>
        </w:rPr>
        <w:t>Örnek (Fiziksel):</w:t>
      </w:r>
      <w:r>
        <w:t xml:space="preserve"> Eğer laboratuvarda bir sunucu (</w:t>
      </w:r>
      <w:proofErr w:type="gramStart"/>
      <w:r>
        <w:t>server</w:t>
      </w:r>
      <w:proofErr w:type="gramEnd"/>
      <w:r>
        <w:t>) kabini varsa, buradan gelen sürekli ve yüksek fan gürültüsünün yarattığı odaklanma sorunu ve uzun vadeli duyma yorgunluğu.</w:t>
      </w:r>
    </w:p>
    <w:p w:rsidR="0025556C" w:rsidRDefault="0025556C" w:rsidP="0025556C">
      <w:pPr>
        <w:pStyle w:val="NormalWeb"/>
        <w:numPr>
          <w:ilvl w:val="0"/>
          <w:numId w:val="11"/>
        </w:numPr>
        <w:jc w:val="both"/>
      </w:pPr>
      <w:r>
        <w:rPr>
          <w:b/>
          <w:bCs/>
        </w:rPr>
        <w:t>Kimyasal ve Biyolojik Riskler:</w:t>
      </w:r>
    </w:p>
    <w:p w:rsidR="0025556C" w:rsidRDefault="0025556C" w:rsidP="0025556C">
      <w:pPr>
        <w:pStyle w:val="NormalWeb"/>
        <w:numPr>
          <w:ilvl w:val="1"/>
          <w:numId w:val="11"/>
        </w:numPr>
        <w:jc w:val="both"/>
      </w:pPr>
      <w:r>
        <w:rPr>
          <w:b/>
          <w:bCs/>
        </w:rPr>
        <w:t>Örnek (Kimyasal):</w:t>
      </w:r>
      <w:r>
        <w:t xml:space="preserve"> Donanım derslerinde devre kartlarına (örneğin </w:t>
      </w:r>
      <w:proofErr w:type="spellStart"/>
      <w:r>
        <w:t>sensörler</w:t>
      </w:r>
      <w:proofErr w:type="spellEnd"/>
      <w:r>
        <w:t xml:space="preserve"> veya uçuş kontrolcüleri) lehim yaparken ortaya çıkan ve solunan </w:t>
      </w:r>
      <w:r>
        <w:rPr>
          <w:b/>
          <w:bCs/>
        </w:rPr>
        <w:t>lehim dumanı (reçine buharı)</w:t>
      </w:r>
      <w:r>
        <w:t>. Klavyeleri temizlemek için kullanılan sert çözücü kimyasallar.</w:t>
      </w:r>
    </w:p>
    <w:p w:rsidR="0025556C" w:rsidRDefault="0025556C" w:rsidP="0025556C">
      <w:pPr>
        <w:pStyle w:val="NormalWeb"/>
        <w:numPr>
          <w:ilvl w:val="1"/>
          <w:numId w:val="11"/>
        </w:numPr>
        <w:jc w:val="both"/>
      </w:pPr>
      <w:r>
        <w:rPr>
          <w:b/>
          <w:bCs/>
        </w:rPr>
        <w:t>Örnek (Biyolojik):</w:t>
      </w:r>
      <w:r>
        <w:t xml:space="preserve"> Laboratuvardaki bilgisayarların farklı sınıflar tarafından ortak kullanılması sonucu, klavye ve farelerde biriken bakteriler ve kış aylarında artan bulaşıcı hastalık riski.</w:t>
      </w:r>
    </w:p>
    <w:p w:rsidR="0025556C" w:rsidRDefault="0025556C" w:rsidP="0025556C">
      <w:pPr>
        <w:pStyle w:val="NormalWeb"/>
        <w:numPr>
          <w:ilvl w:val="0"/>
          <w:numId w:val="11"/>
        </w:numPr>
        <w:jc w:val="both"/>
      </w:pPr>
      <w:proofErr w:type="spellStart"/>
      <w:r>
        <w:rPr>
          <w:b/>
          <w:bCs/>
        </w:rPr>
        <w:t>Psiko</w:t>
      </w:r>
      <w:proofErr w:type="spellEnd"/>
      <w:r>
        <w:rPr>
          <w:b/>
          <w:bCs/>
        </w:rPr>
        <w:t>-sosyal ve Elektrik Riskleri:</w:t>
      </w:r>
    </w:p>
    <w:p w:rsidR="0025556C" w:rsidRDefault="0025556C" w:rsidP="0025556C">
      <w:pPr>
        <w:pStyle w:val="NormalWeb"/>
        <w:numPr>
          <w:ilvl w:val="1"/>
          <w:numId w:val="11"/>
        </w:numPr>
        <w:jc w:val="both"/>
      </w:pPr>
      <w:r>
        <w:rPr>
          <w:b/>
          <w:bCs/>
        </w:rPr>
        <w:t>Örnek (Elektrik):</w:t>
      </w:r>
      <w:r>
        <w:t xml:space="preserve"> </w:t>
      </w:r>
      <w:proofErr w:type="gramStart"/>
      <w:r>
        <w:t>Bir çoklu</w:t>
      </w:r>
      <w:proofErr w:type="gramEnd"/>
      <w:r>
        <w:t xml:space="preserve"> prize (uzatma kablosuna) birden fazla yüksek güç çeken bilgisayar, monitör ve test cihazı bağlayarak </w:t>
      </w:r>
      <w:r>
        <w:rPr>
          <w:b/>
          <w:bCs/>
        </w:rPr>
        <w:t>aşırı yüklenme</w:t>
      </w:r>
      <w:r>
        <w:t xml:space="preserve"> yaratmak. Kasaların içindeki şişmiş bataryalar veya arızalı güç kaynakları (PSU).</w:t>
      </w:r>
    </w:p>
    <w:p w:rsidR="0025556C" w:rsidRDefault="0025556C" w:rsidP="0025556C">
      <w:pPr>
        <w:pStyle w:val="NormalWeb"/>
        <w:numPr>
          <w:ilvl w:val="1"/>
          <w:numId w:val="11"/>
        </w:numPr>
        <w:jc w:val="both"/>
      </w:pPr>
      <w:r>
        <w:rPr>
          <w:b/>
          <w:bCs/>
        </w:rPr>
        <w:lastRenderedPageBreak/>
        <w:t>Örnek (</w:t>
      </w:r>
      <w:proofErr w:type="spellStart"/>
      <w:r>
        <w:rPr>
          <w:b/>
          <w:bCs/>
        </w:rPr>
        <w:t>Psiko</w:t>
      </w:r>
      <w:proofErr w:type="spellEnd"/>
      <w:r>
        <w:rPr>
          <w:b/>
          <w:bCs/>
        </w:rPr>
        <w:t>-sosyal):</w:t>
      </w:r>
      <w:r>
        <w:t xml:space="preserve"> Karmaşık bir web projesini sunucuya yayına alırken (</w:t>
      </w:r>
      <w:proofErr w:type="spellStart"/>
      <w:r>
        <w:t>deployment</w:t>
      </w:r>
      <w:proofErr w:type="spellEnd"/>
      <w:r>
        <w:t>) yaşanan stres, bitmeyen kod hataları (</w:t>
      </w:r>
      <w:proofErr w:type="spellStart"/>
      <w:r>
        <w:t>bug</w:t>
      </w:r>
      <w:proofErr w:type="spellEnd"/>
      <w:r>
        <w:t>) veya proje teslim tarihlerinin (</w:t>
      </w:r>
      <w:proofErr w:type="spellStart"/>
      <w:r>
        <w:t>deadline</w:t>
      </w:r>
      <w:proofErr w:type="spellEnd"/>
      <w:r>
        <w:t xml:space="preserve">) yarattığı </w:t>
      </w:r>
      <w:r>
        <w:rPr>
          <w:b/>
          <w:bCs/>
        </w:rPr>
        <w:t>tükenmişlik (</w:t>
      </w:r>
      <w:proofErr w:type="spellStart"/>
      <w:r>
        <w:rPr>
          <w:b/>
          <w:bCs/>
        </w:rPr>
        <w:t>burnout</w:t>
      </w:r>
      <w:proofErr w:type="spellEnd"/>
      <w:r>
        <w:rPr>
          <w:b/>
          <w:bCs/>
        </w:rPr>
        <w:t xml:space="preserve">) </w:t>
      </w:r>
      <w:proofErr w:type="gramStart"/>
      <w:r>
        <w:rPr>
          <w:b/>
          <w:bCs/>
        </w:rPr>
        <w:t>sendromu</w:t>
      </w:r>
      <w:proofErr w:type="gramEnd"/>
      <w:r>
        <w:t>.</w:t>
      </w:r>
    </w:p>
    <w:p w:rsidR="0025556C" w:rsidRDefault="0025556C" w:rsidP="0025556C">
      <w:pPr>
        <w:pStyle w:val="Balk2"/>
        <w:jc w:val="both"/>
      </w:pPr>
      <w:r>
        <w:t>3. Korunma Yöntemleri: BT Laboratuvarı Uygulamaları</w:t>
      </w:r>
    </w:p>
    <w:p w:rsidR="0025556C" w:rsidRDefault="0025556C" w:rsidP="0025556C">
      <w:pPr>
        <w:pStyle w:val="NormalWeb"/>
        <w:jc w:val="both"/>
      </w:pPr>
      <w:r>
        <w:t>Bu hiyerarşiyi öğrencilere anlatırken, laboratuvarda hemen şu an uygulayabilecekleri çözümleri gösterebilirsin:</w:t>
      </w:r>
    </w:p>
    <w:p w:rsidR="0025556C" w:rsidRDefault="0025556C" w:rsidP="0025556C">
      <w:pPr>
        <w:pStyle w:val="Balk3"/>
        <w:jc w:val="both"/>
      </w:pPr>
      <w:r>
        <w:t>A. Kaynağında Yok Etme (Eliminasyon)</w:t>
      </w:r>
    </w:p>
    <w:p w:rsidR="0025556C" w:rsidRDefault="0025556C" w:rsidP="0025556C">
      <w:pPr>
        <w:pStyle w:val="NormalWeb"/>
        <w:jc w:val="both"/>
      </w:pPr>
      <w:r>
        <w:t>Tehlikeyi laboratuvardan tamamen çıkarmaktır.</w:t>
      </w:r>
    </w:p>
    <w:p w:rsidR="0025556C" w:rsidRDefault="0025556C" w:rsidP="0025556C">
      <w:pPr>
        <w:pStyle w:val="NormalWeb"/>
        <w:numPr>
          <w:ilvl w:val="0"/>
          <w:numId w:val="12"/>
        </w:numPr>
        <w:jc w:val="both"/>
      </w:pPr>
      <w:r>
        <w:rPr>
          <w:b/>
          <w:bCs/>
        </w:rPr>
        <w:t>Örnek:</w:t>
      </w:r>
      <w:r>
        <w:t xml:space="preserve"> Şişmiş bir lityum polimer (</w:t>
      </w:r>
      <w:proofErr w:type="spellStart"/>
      <w:r>
        <w:t>LiPo</w:t>
      </w:r>
      <w:proofErr w:type="spellEnd"/>
      <w:r>
        <w:t>) bataryayı veya sürekli kısa devre yapan arızalı bir güç kaynağını tamir etmeye çalışmak yerine laboratuvardan tamamen uzaklaştırmak ve e-atık kutusuna atmak.</w:t>
      </w:r>
    </w:p>
    <w:p w:rsidR="0025556C" w:rsidRDefault="0025556C" w:rsidP="0025556C">
      <w:pPr>
        <w:pStyle w:val="Balk3"/>
        <w:jc w:val="both"/>
      </w:pPr>
      <w:r>
        <w:t>B. İkame (Yerine Koyma)</w:t>
      </w:r>
    </w:p>
    <w:p w:rsidR="0025556C" w:rsidRDefault="0025556C" w:rsidP="0025556C">
      <w:pPr>
        <w:pStyle w:val="NormalWeb"/>
        <w:jc w:val="both"/>
      </w:pPr>
      <w:r>
        <w:t>Tehlikeli olanı, daha az tehlikeli olanla değiştirmektir.</w:t>
      </w:r>
    </w:p>
    <w:p w:rsidR="0025556C" w:rsidRDefault="0025556C" w:rsidP="0025556C">
      <w:pPr>
        <w:pStyle w:val="NormalWeb"/>
        <w:numPr>
          <w:ilvl w:val="0"/>
          <w:numId w:val="13"/>
        </w:numPr>
        <w:jc w:val="both"/>
      </w:pPr>
      <w:r>
        <w:rPr>
          <w:b/>
          <w:bCs/>
        </w:rPr>
        <w:t>Örnek:</w:t>
      </w:r>
      <w:r>
        <w:t xml:space="preserve"> Donanım atölyesinde kurşunlu lehim teli kullanmak yerine, sağlığa daha az zararlı olan </w:t>
      </w:r>
      <w:r>
        <w:rPr>
          <w:b/>
          <w:bCs/>
        </w:rPr>
        <w:t>kurşunsuz lehim teli</w:t>
      </w:r>
      <w:r>
        <w:t xml:space="preserve"> kullanmaya başlamak. Göz yoran eski tip monitörleri, mavi ışık filtreli (</w:t>
      </w:r>
      <w:proofErr w:type="spellStart"/>
      <w:r>
        <w:t>flicker-free</w:t>
      </w:r>
      <w:proofErr w:type="spellEnd"/>
      <w:r>
        <w:t>) monitörlerle değiştirmek.</w:t>
      </w:r>
    </w:p>
    <w:p w:rsidR="0025556C" w:rsidRDefault="0025556C" w:rsidP="0025556C">
      <w:pPr>
        <w:pStyle w:val="Balk3"/>
        <w:jc w:val="both"/>
      </w:pPr>
      <w:r>
        <w:t>C. Mühendislik Önlemleri (Yalıtım/Tecrit)</w:t>
      </w:r>
    </w:p>
    <w:p w:rsidR="0025556C" w:rsidRDefault="0025556C" w:rsidP="0025556C">
      <w:pPr>
        <w:pStyle w:val="NormalWeb"/>
        <w:jc w:val="both"/>
      </w:pPr>
      <w:r>
        <w:t>Tehlikeyi hapseder veya öğrenciden uzaklaştırır.</w:t>
      </w:r>
    </w:p>
    <w:p w:rsidR="0025556C" w:rsidRDefault="0025556C" w:rsidP="0025556C">
      <w:pPr>
        <w:pStyle w:val="NormalWeb"/>
        <w:numPr>
          <w:ilvl w:val="0"/>
          <w:numId w:val="14"/>
        </w:numPr>
        <w:jc w:val="both"/>
      </w:pPr>
      <w:r>
        <w:rPr>
          <w:b/>
          <w:bCs/>
        </w:rPr>
        <w:t>Örnek:</w:t>
      </w:r>
      <w:r>
        <w:t xml:space="preserve"> Sınıf içinde ayak takılmasına ve kabloların ezilerek kısa devre yapmasına neden olan yerdeki ağ/elektrik kablolarını </w:t>
      </w:r>
      <w:r>
        <w:rPr>
          <w:b/>
          <w:bCs/>
        </w:rPr>
        <w:t>kablo kanalları</w:t>
      </w:r>
      <w:r>
        <w:t xml:space="preserve"> içine almak.</w:t>
      </w:r>
    </w:p>
    <w:p w:rsidR="0025556C" w:rsidRDefault="0025556C" w:rsidP="0025556C">
      <w:pPr>
        <w:pStyle w:val="NormalWeb"/>
        <w:numPr>
          <w:ilvl w:val="0"/>
          <w:numId w:val="14"/>
        </w:numPr>
        <w:jc w:val="both"/>
      </w:pPr>
      <w:r>
        <w:rPr>
          <w:b/>
          <w:bCs/>
        </w:rPr>
        <w:t>Örnek:</w:t>
      </w:r>
      <w:r>
        <w:t xml:space="preserve"> Lehim yapılan masalara, çıkan zehirli dumanı doğrudan çekip filtreleyen </w:t>
      </w:r>
      <w:r>
        <w:rPr>
          <w:b/>
          <w:bCs/>
        </w:rPr>
        <w:t>duman emici masaüstü fanlar</w:t>
      </w:r>
      <w:r>
        <w:t xml:space="preserve"> kurmak. Açıkta duran ağ anahtarlarını (</w:t>
      </w:r>
      <w:proofErr w:type="spellStart"/>
      <w:r>
        <w:t>switch</w:t>
      </w:r>
      <w:proofErr w:type="spellEnd"/>
      <w:r>
        <w:t xml:space="preserve">) kilitli bir </w:t>
      </w:r>
      <w:proofErr w:type="spellStart"/>
      <w:r>
        <w:t>rack</w:t>
      </w:r>
      <w:proofErr w:type="spellEnd"/>
      <w:r>
        <w:t xml:space="preserve"> kabine yerleştirmek.</w:t>
      </w:r>
    </w:p>
    <w:p w:rsidR="0025556C" w:rsidRDefault="0025556C" w:rsidP="0025556C">
      <w:pPr>
        <w:pStyle w:val="Balk3"/>
        <w:jc w:val="both"/>
      </w:pPr>
      <w:r>
        <w:t>D. İdari Önlemler ve Eğitim</w:t>
      </w:r>
    </w:p>
    <w:p w:rsidR="0025556C" w:rsidRDefault="0025556C" w:rsidP="0025556C">
      <w:pPr>
        <w:pStyle w:val="NormalWeb"/>
        <w:jc w:val="both"/>
      </w:pPr>
      <w:r>
        <w:t>Çalışma kurallarını düzenleyerek riski yönetmektir.</w:t>
      </w:r>
    </w:p>
    <w:p w:rsidR="0025556C" w:rsidRDefault="0025556C" w:rsidP="0025556C">
      <w:pPr>
        <w:pStyle w:val="NormalWeb"/>
        <w:numPr>
          <w:ilvl w:val="0"/>
          <w:numId w:val="15"/>
        </w:numPr>
        <w:jc w:val="both"/>
      </w:pPr>
      <w:r>
        <w:rPr>
          <w:b/>
          <w:bCs/>
        </w:rPr>
        <w:t>Örnek:</w:t>
      </w:r>
      <w:r>
        <w:t xml:space="preserve"> Laboratuvarın kapısına "Kısa devre ve donanım hasarı riskine karşı laboratuvarda </w:t>
      </w:r>
      <w:r>
        <w:rPr>
          <w:b/>
          <w:bCs/>
        </w:rPr>
        <w:t>yiyecek ve sıvı tüketimi kesinlikle yasaktır</w:t>
      </w:r>
      <w:r>
        <w:t>" kuralını asmak ve uygulamak.</w:t>
      </w:r>
    </w:p>
    <w:p w:rsidR="0025556C" w:rsidRDefault="0025556C" w:rsidP="0025556C">
      <w:pPr>
        <w:pStyle w:val="NormalWeb"/>
        <w:numPr>
          <w:ilvl w:val="0"/>
          <w:numId w:val="15"/>
        </w:numPr>
        <w:jc w:val="both"/>
      </w:pPr>
      <w:r>
        <w:rPr>
          <w:b/>
          <w:bCs/>
        </w:rPr>
        <w:t>Örnek:</w:t>
      </w:r>
      <w:r>
        <w:t xml:space="preserve"> Öğrencilere ekran başında geçirilen her 45 dakika için 15 dakika gözleri dinlendirme ve esneme egzersizleri yapma kuralı getirmek. (Bu kuralları ve ilkeleri, ders öncesinde bir video materyali ile evde izlemeleri için paylaşmak da modern bir eğitim idaresi örneğidir).</w:t>
      </w:r>
    </w:p>
    <w:p w:rsidR="0025556C" w:rsidRDefault="0025556C" w:rsidP="0025556C">
      <w:pPr>
        <w:pStyle w:val="Balk3"/>
        <w:jc w:val="both"/>
      </w:pPr>
      <w:r>
        <w:lastRenderedPageBreak/>
        <w:t>E. Kişisel Koruyucu Donanımlar (KKD)</w:t>
      </w:r>
    </w:p>
    <w:p w:rsidR="0025556C" w:rsidRDefault="0025556C" w:rsidP="0025556C">
      <w:pPr>
        <w:pStyle w:val="NormalWeb"/>
        <w:jc w:val="both"/>
      </w:pPr>
      <w:r>
        <w:t>Bilişimde KKD olmaz deme, donanımla uğraşırken kesinlikle gerekir!</w:t>
      </w:r>
    </w:p>
    <w:p w:rsidR="0025556C" w:rsidRDefault="0025556C" w:rsidP="0025556C">
      <w:pPr>
        <w:pStyle w:val="NormalWeb"/>
        <w:numPr>
          <w:ilvl w:val="0"/>
          <w:numId w:val="16"/>
        </w:numPr>
        <w:jc w:val="both"/>
      </w:pPr>
      <w:r>
        <w:rPr>
          <w:b/>
          <w:bCs/>
        </w:rPr>
        <w:t>Örnek:</w:t>
      </w:r>
      <w:r>
        <w:t xml:space="preserve"> Bilgisayar kasası toplarken, RAM veya işlemci gibi hassas bileşenleri statik elektrikten korumak (ve olası küçük şokları engellemek) için </w:t>
      </w:r>
      <w:proofErr w:type="spellStart"/>
      <w:r>
        <w:rPr>
          <w:b/>
          <w:bCs/>
        </w:rPr>
        <w:t>antistatik</w:t>
      </w:r>
      <w:proofErr w:type="spellEnd"/>
      <w:r>
        <w:rPr>
          <w:b/>
          <w:bCs/>
        </w:rPr>
        <w:t xml:space="preserve"> bileklik</w:t>
      </w:r>
      <w:r>
        <w:t xml:space="preserve"> takmak.</w:t>
      </w:r>
    </w:p>
    <w:p w:rsidR="0025556C" w:rsidRDefault="0025556C" w:rsidP="0025556C">
      <w:pPr>
        <w:pStyle w:val="NormalWeb"/>
        <w:numPr>
          <w:ilvl w:val="0"/>
          <w:numId w:val="16"/>
        </w:numPr>
        <w:jc w:val="both"/>
      </w:pPr>
      <w:r>
        <w:rPr>
          <w:b/>
          <w:bCs/>
        </w:rPr>
        <w:t>Örnek:</w:t>
      </w:r>
      <w:r>
        <w:t xml:space="preserve"> Kablo uçlarını sıkarken, yan keski ile sert tel/plastik keserken göze parça sıçramasını önlemek için </w:t>
      </w:r>
      <w:r>
        <w:rPr>
          <w:b/>
          <w:bCs/>
        </w:rPr>
        <w:t>koruyucu iş gözlüğü</w:t>
      </w:r>
      <w:r>
        <w:t xml:space="preserve"> takmak.</w:t>
      </w:r>
    </w:p>
    <w:p w:rsidR="00035435" w:rsidRPr="00035435" w:rsidRDefault="004844B5" w:rsidP="0025556C">
      <w:pPr>
        <w:spacing w:before="100" w:beforeAutospacing="1" w:after="100" w:afterAutospacing="1" w:line="240" w:lineRule="auto"/>
        <w:jc w:val="both"/>
        <w:outlineLvl w:val="1"/>
        <w:rPr>
          <w:rFonts w:ascii="Times New Roman" w:eastAsia="Times New Roman" w:hAnsi="Times New Roman" w:cs="Times New Roman"/>
          <w:b/>
          <w:bCs/>
          <w:szCs w:val="36"/>
          <w:lang w:eastAsia="tr-TR"/>
        </w:rPr>
      </w:pPr>
      <w:r w:rsidRPr="00890D98">
        <w:rPr>
          <w:noProof/>
          <w:lang w:eastAsia="tr-TR"/>
        </w:rPr>
        <w:drawing>
          <wp:inline distT="0" distB="0" distL="0" distR="0" wp14:anchorId="4BC42627" wp14:editId="3EF874D8">
            <wp:extent cx="5760720" cy="4430395"/>
            <wp:effectExtent l="19050" t="19050" r="11430" b="2730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60720" cy="4430395"/>
                    </a:xfrm>
                    <a:prstGeom prst="rect">
                      <a:avLst/>
                    </a:prstGeom>
                    <a:ln w="15875">
                      <a:solidFill>
                        <a:schemeClr val="tx1"/>
                      </a:solidFill>
                    </a:ln>
                  </pic:spPr>
                </pic:pic>
              </a:graphicData>
            </a:graphic>
          </wp:inline>
        </w:drawing>
      </w:r>
    </w:p>
    <w:p w:rsidR="00035435" w:rsidRPr="00D03447" w:rsidRDefault="00035435" w:rsidP="0025556C">
      <w:pPr>
        <w:spacing w:before="100" w:beforeAutospacing="1" w:after="100" w:afterAutospacing="1" w:line="240" w:lineRule="auto"/>
        <w:jc w:val="both"/>
        <w:rPr>
          <w:rFonts w:ascii="Times New Roman" w:eastAsia="Times New Roman" w:hAnsi="Times New Roman" w:cs="Times New Roman"/>
          <w:sz w:val="24"/>
          <w:szCs w:val="24"/>
          <w:lang w:eastAsia="tr-TR"/>
        </w:rPr>
      </w:pPr>
    </w:p>
    <w:p w:rsidR="00890D98" w:rsidRDefault="00890D98" w:rsidP="0025556C">
      <w:pPr>
        <w:jc w:val="both"/>
      </w:pPr>
    </w:p>
    <w:sectPr w:rsidR="00890D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25E64"/>
    <w:multiLevelType w:val="multilevel"/>
    <w:tmpl w:val="EB0E3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9C1F57"/>
    <w:multiLevelType w:val="multilevel"/>
    <w:tmpl w:val="F1CE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7090B"/>
    <w:multiLevelType w:val="multilevel"/>
    <w:tmpl w:val="35AE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456DCB"/>
    <w:multiLevelType w:val="multilevel"/>
    <w:tmpl w:val="CC961D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6004C8"/>
    <w:multiLevelType w:val="multilevel"/>
    <w:tmpl w:val="5EDE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C80085"/>
    <w:multiLevelType w:val="multilevel"/>
    <w:tmpl w:val="CC961D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9E5F6D"/>
    <w:multiLevelType w:val="hybridMultilevel"/>
    <w:tmpl w:val="93E435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ACF37E8"/>
    <w:multiLevelType w:val="multilevel"/>
    <w:tmpl w:val="FF945F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E61128"/>
    <w:multiLevelType w:val="hybridMultilevel"/>
    <w:tmpl w:val="C938E5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463143"/>
    <w:multiLevelType w:val="multilevel"/>
    <w:tmpl w:val="160C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77788D"/>
    <w:multiLevelType w:val="multilevel"/>
    <w:tmpl w:val="204C5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1F1EC1"/>
    <w:multiLevelType w:val="multilevel"/>
    <w:tmpl w:val="2506D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771503"/>
    <w:multiLevelType w:val="multilevel"/>
    <w:tmpl w:val="85186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1E4F9C"/>
    <w:multiLevelType w:val="hybridMultilevel"/>
    <w:tmpl w:val="C888BF4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3767E3"/>
    <w:multiLevelType w:val="multilevel"/>
    <w:tmpl w:val="6B3E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937F82"/>
    <w:multiLevelType w:val="multilevel"/>
    <w:tmpl w:val="F512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6"/>
  </w:num>
  <w:num w:numId="4">
    <w:abstractNumId w:val="3"/>
  </w:num>
  <w:num w:numId="5">
    <w:abstractNumId w:val="13"/>
  </w:num>
  <w:num w:numId="6">
    <w:abstractNumId w:val="7"/>
  </w:num>
  <w:num w:numId="7">
    <w:abstractNumId w:val="1"/>
  </w:num>
  <w:num w:numId="8">
    <w:abstractNumId w:val="9"/>
  </w:num>
  <w:num w:numId="9">
    <w:abstractNumId w:val="15"/>
  </w:num>
  <w:num w:numId="10">
    <w:abstractNumId w:val="0"/>
  </w:num>
  <w:num w:numId="11">
    <w:abstractNumId w:val="10"/>
  </w:num>
  <w:num w:numId="12">
    <w:abstractNumId w:val="11"/>
  </w:num>
  <w:num w:numId="13">
    <w:abstractNumId w:val="14"/>
  </w:num>
  <w:num w:numId="14">
    <w:abstractNumId w:val="2"/>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DAA"/>
    <w:rsid w:val="00035435"/>
    <w:rsid w:val="001D305E"/>
    <w:rsid w:val="0025556C"/>
    <w:rsid w:val="00424C42"/>
    <w:rsid w:val="004844B5"/>
    <w:rsid w:val="00665CEF"/>
    <w:rsid w:val="00890D98"/>
    <w:rsid w:val="00905DAA"/>
    <w:rsid w:val="00B747DA"/>
    <w:rsid w:val="00B97FBF"/>
    <w:rsid w:val="00D034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D0344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25556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90D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0D98"/>
    <w:rPr>
      <w:rFonts w:ascii="Tahoma" w:hAnsi="Tahoma" w:cs="Tahoma"/>
      <w:sz w:val="16"/>
      <w:szCs w:val="16"/>
    </w:rPr>
  </w:style>
  <w:style w:type="paragraph" w:styleId="ListeParagraf">
    <w:name w:val="List Paragraph"/>
    <w:basedOn w:val="Normal"/>
    <w:uiPriority w:val="34"/>
    <w:qFormat/>
    <w:rsid w:val="00890D98"/>
    <w:pPr>
      <w:ind w:left="720"/>
      <w:contextualSpacing/>
    </w:pPr>
  </w:style>
  <w:style w:type="character" w:customStyle="1" w:styleId="Balk2Char">
    <w:name w:val="Başlık 2 Char"/>
    <w:basedOn w:val="VarsaylanParagrafYazTipi"/>
    <w:link w:val="Balk2"/>
    <w:uiPriority w:val="9"/>
    <w:rsid w:val="00D03447"/>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D034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label">
    <w:name w:val="label"/>
    <w:basedOn w:val="VarsaylanParagrafYazTipi"/>
    <w:rsid w:val="00424C42"/>
  </w:style>
  <w:style w:type="character" w:customStyle="1" w:styleId="Balk3Char">
    <w:name w:val="Başlık 3 Char"/>
    <w:basedOn w:val="VarsaylanParagrafYazTipi"/>
    <w:link w:val="Balk3"/>
    <w:uiPriority w:val="9"/>
    <w:semiHidden/>
    <w:rsid w:val="0025556C"/>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D0344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25556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90D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0D98"/>
    <w:rPr>
      <w:rFonts w:ascii="Tahoma" w:hAnsi="Tahoma" w:cs="Tahoma"/>
      <w:sz w:val="16"/>
      <w:szCs w:val="16"/>
    </w:rPr>
  </w:style>
  <w:style w:type="paragraph" w:styleId="ListeParagraf">
    <w:name w:val="List Paragraph"/>
    <w:basedOn w:val="Normal"/>
    <w:uiPriority w:val="34"/>
    <w:qFormat/>
    <w:rsid w:val="00890D98"/>
    <w:pPr>
      <w:ind w:left="720"/>
      <w:contextualSpacing/>
    </w:pPr>
  </w:style>
  <w:style w:type="character" w:customStyle="1" w:styleId="Balk2Char">
    <w:name w:val="Başlık 2 Char"/>
    <w:basedOn w:val="VarsaylanParagrafYazTipi"/>
    <w:link w:val="Balk2"/>
    <w:uiPriority w:val="9"/>
    <w:rsid w:val="00D03447"/>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D034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label">
    <w:name w:val="label"/>
    <w:basedOn w:val="VarsaylanParagrafYazTipi"/>
    <w:rsid w:val="00424C42"/>
  </w:style>
  <w:style w:type="character" w:customStyle="1" w:styleId="Balk3Char">
    <w:name w:val="Başlık 3 Char"/>
    <w:basedOn w:val="VarsaylanParagrafYazTipi"/>
    <w:link w:val="Balk3"/>
    <w:uiPriority w:val="9"/>
    <w:semiHidden/>
    <w:rsid w:val="0025556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68705">
      <w:bodyDiv w:val="1"/>
      <w:marLeft w:val="0"/>
      <w:marRight w:val="0"/>
      <w:marTop w:val="0"/>
      <w:marBottom w:val="0"/>
      <w:divBdr>
        <w:top w:val="none" w:sz="0" w:space="0" w:color="auto"/>
        <w:left w:val="none" w:sz="0" w:space="0" w:color="auto"/>
        <w:bottom w:val="none" w:sz="0" w:space="0" w:color="auto"/>
        <w:right w:val="none" w:sz="0" w:space="0" w:color="auto"/>
      </w:divBdr>
    </w:div>
    <w:div w:id="215051871">
      <w:bodyDiv w:val="1"/>
      <w:marLeft w:val="0"/>
      <w:marRight w:val="0"/>
      <w:marTop w:val="0"/>
      <w:marBottom w:val="0"/>
      <w:divBdr>
        <w:top w:val="none" w:sz="0" w:space="0" w:color="auto"/>
        <w:left w:val="none" w:sz="0" w:space="0" w:color="auto"/>
        <w:bottom w:val="none" w:sz="0" w:space="0" w:color="auto"/>
        <w:right w:val="none" w:sz="0" w:space="0" w:color="auto"/>
      </w:divBdr>
      <w:divsChild>
        <w:div w:id="731536678">
          <w:marLeft w:val="0"/>
          <w:marRight w:val="0"/>
          <w:marTop w:val="0"/>
          <w:marBottom w:val="0"/>
          <w:divBdr>
            <w:top w:val="none" w:sz="0" w:space="0" w:color="auto"/>
            <w:left w:val="none" w:sz="0" w:space="0" w:color="auto"/>
            <w:bottom w:val="none" w:sz="0" w:space="0" w:color="auto"/>
            <w:right w:val="none" w:sz="0" w:space="0" w:color="auto"/>
          </w:divBdr>
          <w:divsChild>
            <w:div w:id="2112898264">
              <w:marLeft w:val="0"/>
              <w:marRight w:val="0"/>
              <w:marTop w:val="0"/>
              <w:marBottom w:val="0"/>
              <w:divBdr>
                <w:top w:val="none" w:sz="0" w:space="0" w:color="auto"/>
                <w:left w:val="none" w:sz="0" w:space="0" w:color="auto"/>
                <w:bottom w:val="none" w:sz="0" w:space="0" w:color="auto"/>
                <w:right w:val="none" w:sz="0" w:space="0" w:color="auto"/>
              </w:divBdr>
              <w:divsChild>
                <w:div w:id="793523444">
                  <w:marLeft w:val="0"/>
                  <w:marRight w:val="0"/>
                  <w:marTop w:val="0"/>
                  <w:marBottom w:val="0"/>
                  <w:divBdr>
                    <w:top w:val="none" w:sz="0" w:space="0" w:color="auto"/>
                    <w:left w:val="none" w:sz="0" w:space="0" w:color="auto"/>
                    <w:bottom w:val="none" w:sz="0" w:space="0" w:color="auto"/>
                    <w:right w:val="none" w:sz="0" w:space="0" w:color="auto"/>
                  </w:divBdr>
                  <w:divsChild>
                    <w:div w:id="2122988395">
                      <w:marLeft w:val="0"/>
                      <w:marRight w:val="0"/>
                      <w:marTop w:val="0"/>
                      <w:marBottom w:val="0"/>
                      <w:divBdr>
                        <w:top w:val="none" w:sz="0" w:space="0" w:color="auto"/>
                        <w:left w:val="none" w:sz="0" w:space="0" w:color="auto"/>
                        <w:bottom w:val="none" w:sz="0" w:space="0" w:color="auto"/>
                        <w:right w:val="none" w:sz="0" w:space="0" w:color="auto"/>
                      </w:divBdr>
                    </w:div>
                    <w:div w:id="19072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223091">
          <w:marLeft w:val="0"/>
          <w:marRight w:val="0"/>
          <w:marTop w:val="0"/>
          <w:marBottom w:val="0"/>
          <w:divBdr>
            <w:top w:val="none" w:sz="0" w:space="0" w:color="auto"/>
            <w:left w:val="none" w:sz="0" w:space="0" w:color="auto"/>
            <w:bottom w:val="none" w:sz="0" w:space="0" w:color="auto"/>
            <w:right w:val="none" w:sz="0" w:space="0" w:color="auto"/>
          </w:divBdr>
          <w:divsChild>
            <w:div w:id="465583979">
              <w:marLeft w:val="0"/>
              <w:marRight w:val="0"/>
              <w:marTop w:val="0"/>
              <w:marBottom w:val="0"/>
              <w:divBdr>
                <w:top w:val="none" w:sz="0" w:space="0" w:color="auto"/>
                <w:left w:val="none" w:sz="0" w:space="0" w:color="auto"/>
                <w:bottom w:val="none" w:sz="0" w:space="0" w:color="auto"/>
                <w:right w:val="none" w:sz="0" w:space="0" w:color="auto"/>
              </w:divBdr>
              <w:divsChild>
                <w:div w:id="1512791561">
                  <w:marLeft w:val="0"/>
                  <w:marRight w:val="0"/>
                  <w:marTop w:val="0"/>
                  <w:marBottom w:val="0"/>
                  <w:divBdr>
                    <w:top w:val="none" w:sz="0" w:space="0" w:color="auto"/>
                    <w:left w:val="none" w:sz="0" w:space="0" w:color="auto"/>
                    <w:bottom w:val="none" w:sz="0" w:space="0" w:color="auto"/>
                    <w:right w:val="none" w:sz="0" w:space="0" w:color="auto"/>
                  </w:divBdr>
                  <w:divsChild>
                    <w:div w:id="149063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78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561</TotalTime>
  <Pages>5</Pages>
  <Words>989</Words>
  <Characters>5639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2026-05-01T14:03:00Z</dcterms:created>
  <dcterms:modified xsi:type="dcterms:W3CDTF">2026-06-12T00:11:00Z</dcterms:modified>
</cp:coreProperties>
</file>